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6" w:lineRule="exact"/>
        <w:jc w:val="left"/>
        <w:rPr>
          <w:rFonts w:ascii="黑体" w:hAnsi="黑体" w:eastAsia="黑体" w:cs="仿宋"/>
          <w:color w:val="000000"/>
          <w:kern w:val="0"/>
          <w:sz w:val="32"/>
          <w:szCs w:val="32"/>
          <w:lang w:bidi="ar"/>
        </w:rPr>
      </w:pPr>
      <w:r>
        <w:rPr>
          <w:rFonts w:hint="eastAsia" w:ascii="黑体" w:hAnsi="黑体" w:eastAsia="黑体" w:cs="仿宋"/>
          <w:color w:val="000000"/>
          <w:kern w:val="0"/>
          <w:sz w:val="32"/>
          <w:szCs w:val="32"/>
          <w:lang w:bidi="ar"/>
        </w:rPr>
        <w:t>附件1</w:t>
      </w:r>
    </w:p>
    <w:p>
      <w:pPr>
        <w:widowControl/>
        <w:spacing w:line="576" w:lineRule="exact"/>
        <w:jc w:val="left"/>
        <w:rPr>
          <w:rFonts w:ascii="黑体" w:hAnsi="黑体" w:eastAsia="黑体" w:cs="仿宋"/>
          <w:color w:val="000000"/>
          <w:kern w:val="0"/>
          <w:sz w:val="32"/>
          <w:szCs w:val="32"/>
          <w:lang w:bidi="ar"/>
        </w:rPr>
      </w:pPr>
    </w:p>
    <w:p>
      <w:pPr>
        <w:widowControl/>
        <w:spacing w:line="576" w:lineRule="exact"/>
        <w:jc w:val="center"/>
        <w:rPr>
          <w:sz w:val="44"/>
          <w:szCs w:val="44"/>
        </w:rPr>
      </w:pPr>
      <w:r>
        <w:rPr>
          <w:rFonts w:ascii="方正小标宋简体" w:hAnsi="方正小标宋简体" w:eastAsia="方正小标宋简体" w:cs="方正小标宋简体"/>
          <w:color w:val="000000"/>
          <w:kern w:val="0"/>
          <w:sz w:val="44"/>
          <w:szCs w:val="44"/>
          <w:lang w:bidi="ar"/>
        </w:rPr>
        <w:t>安徽省</w:t>
      </w:r>
      <w:r>
        <w:rPr>
          <w:rFonts w:hint="eastAsia" w:ascii="方正小标宋简体" w:hAnsi="方正小标宋简体" w:eastAsia="方正小标宋简体" w:cs="方正小标宋简体"/>
          <w:color w:val="000000"/>
          <w:kern w:val="0"/>
          <w:sz w:val="44"/>
          <w:szCs w:val="44"/>
          <w:lang w:bidi="ar"/>
        </w:rPr>
        <w:t>第三届</w:t>
      </w:r>
      <w:r>
        <w:rPr>
          <w:rFonts w:ascii="方正小标宋简体" w:hAnsi="方正小标宋简体" w:eastAsia="方正小标宋简体" w:cs="方正小标宋简体"/>
          <w:color w:val="000000"/>
          <w:kern w:val="0"/>
          <w:sz w:val="44"/>
          <w:szCs w:val="44"/>
          <w:lang w:bidi="ar"/>
        </w:rPr>
        <w:t>建设工程造价技能竞赛技术规程</w:t>
      </w:r>
    </w:p>
    <w:p>
      <w:pPr>
        <w:widowControl/>
        <w:spacing w:line="576" w:lineRule="exact"/>
        <w:ind w:firstLine="640" w:firstLineChars="200"/>
        <w:jc w:val="left"/>
        <w:rPr>
          <w:rFonts w:ascii="黑体" w:hAnsi="宋体" w:eastAsia="黑体" w:cs="黑体"/>
          <w:color w:val="000000"/>
          <w:kern w:val="0"/>
          <w:sz w:val="32"/>
          <w:szCs w:val="32"/>
          <w:lang w:bidi="ar"/>
        </w:rPr>
      </w:pPr>
    </w:p>
    <w:p>
      <w:pPr>
        <w:widowControl/>
        <w:spacing w:line="576" w:lineRule="exact"/>
        <w:ind w:firstLine="640" w:firstLineChars="200"/>
        <w:jc w:val="left"/>
        <w:rPr>
          <w:sz w:val="32"/>
          <w:szCs w:val="32"/>
        </w:rPr>
      </w:pPr>
      <w:r>
        <w:rPr>
          <w:rFonts w:ascii="黑体" w:hAnsi="宋体" w:eastAsia="黑体" w:cs="黑体"/>
          <w:color w:val="000000"/>
          <w:kern w:val="0"/>
          <w:sz w:val="32"/>
          <w:szCs w:val="32"/>
          <w:lang w:bidi="ar"/>
        </w:rPr>
        <w:t>一、竞赛</w:t>
      </w:r>
      <w:r>
        <w:rPr>
          <w:rFonts w:hint="eastAsia" w:ascii="黑体" w:hAnsi="宋体" w:eastAsia="黑体" w:cs="黑体"/>
          <w:color w:val="000000"/>
          <w:kern w:val="0"/>
          <w:sz w:val="32"/>
          <w:szCs w:val="32"/>
          <w:lang w:bidi="ar"/>
        </w:rPr>
        <w:t>大纲</w:t>
      </w:r>
    </w:p>
    <w:p>
      <w:pPr>
        <w:widowControl/>
        <w:spacing w:line="576" w:lineRule="exact"/>
        <w:ind w:firstLine="640" w:firstLineChars="200"/>
        <w:jc w:val="left"/>
        <w:rPr>
          <w:sz w:val="32"/>
          <w:szCs w:val="32"/>
        </w:rPr>
      </w:pPr>
      <w:r>
        <w:rPr>
          <w:rFonts w:ascii="仿宋_GB2312" w:hAnsi="仿宋_GB2312" w:eastAsia="仿宋_GB2312" w:cs="仿宋_GB2312"/>
          <w:color w:val="000000"/>
          <w:kern w:val="0"/>
          <w:sz w:val="32"/>
          <w:szCs w:val="32"/>
          <w:lang w:bidi="ar"/>
        </w:rPr>
        <w:t xml:space="preserve">1.工程造价管理相关法律法规与制度； </w:t>
      </w:r>
    </w:p>
    <w:p>
      <w:pPr>
        <w:widowControl/>
        <w:spacing w:line="576"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2.现行计价依据、标准规范及文件；</w:t>
      </w:r>
    </w:p>
    <w:p>
      <w:pPr>
        <w:widowControl/>
        <w:spacing w:line="576"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3.职业操守及行业自律办法；</w:t>
      </w:r>
    </w:p>
    <w:p>
      <w:pPr>
        <w:widowControl/>
        <w:spacing w:line="576"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4.建设工程技术与计量（建筑识图与构造、工程地质、工程材料、工程施工技术、施工组织设计、工程量计算等）； </w:t>
      </w:r>
    </w:p>
    <w:p>
      <w:pPr>
        <w:widowControl/>
        <w:spacing w:line="576"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5.建设工程计价（工程造价构成、工程计价方法与依据、工程决策和设计阶段造价管理、工程招投标阶段造价管理、工程施工和竣工阶段造价管理等）；</w:t>
      </w:r>
    </w:p>
    <w:p>
      <w:pPr>
        <w:widowControl/>
        <w:spacing w:line="576" w:lineRule="exact"/>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6.全过程工程咨询及新技术应用（工程项目管理、BIM技术应用等）。</w:t>
      </w:r>
    </w:p>
    <w:p>
      <w:pPr>
        <w:widowControl/>
        <w:spacing w:line="576" w:lineRule="exact"/>
        <w:ind w:firstLine="640" w:firstLineChars="200"/>
        <w:jc w:val="left"/>
        <w:rPr>
          <w:sz w:val="32"/>
          <w:szCs w:val="32"/>
        </w:rPr>
      </w:pPr>
      <w:r>
        <w:rPr>
          <w:rFonts w:hint="eastAsia" w:ascii="黑体" w:hAnsi="宋体" w:eastAsia="黑体" w:cs="黑体"/>
          <w:color w:val="000000"/>
          <w:kern w:val="0"/>
          <w:sz w:val="32"/>
          <w:szCs w:val="32"/>
          <w:lang w:bidi="ar"/>
        </w:rPr>
        <w:t xml:space="preserve">二、主要参考内容 </w:t>
      </w:r>
    </w:p>
    <w:p>
      <w:pPr>
        <w:widowControl/>
        <w:spacing w:line="576" w:lineRule="exact"/>
        <w:ind w:firstLine="640" w:firstLineChars="200"/>
        <w:jc w:val="left"/>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 xml:space="preserve">1.相关法律法规； </w:t>
      </w:r>
    </w:p>
    <w:p>
      <w:pPr>
        <w:widowControl/>
        <w:spacing w:line="576" w:lineRule="exact"/>
        <w:ind w:firstLine="640" w:firstLineChars="200"/>
        <w:jc w:val="left"/>
        <w:rPr>
          <w:rFonts w:hint="eastAsia" w:ascii="仿宋_GB2312" w:hAnsi="仿宋_GB2312" w:eastAsia="仿宋_GB2312" w:cs="仿宋_GB2312"/>
          <w:color w:val="FF0000"/>
          <w:kern w:val="0"/>
          <w:sz w:val="32"/>
          <w:szCs w:val="32"/>
          <w:lang w:bidi="ar"/>
        </w:rPr>
      </w:pPr>
      <w:r>
        <w:rPr>
          <w:rFonts w:hint="eastAsia" w:ascii="仿宋_GB2312" w:hAnsi="仿宋_GB2312" w:eastAsia="仿宋_GB2312" w:cs="仿宋_GB2312"/>
          <w:kern w:val="0"/>
          <w:sz w:val="32"/>
          <w:szCs w:val="32"/>
          <w:lang w:bidi="ar"/>
        </w:rPr>
        <w:t>《中华人民共和国民法典》《中华人民共和国建筑法》《中华人民共和国招标投标法》《中华人民共和国民事诉讼法》《中华人民共和国政府采购法》《建设工程质量管理条例》《建设工程安全生产管理条例》《招标投标法实施条例》《政府采购法实施条例</w:t>
      </w:r>
      <w:r>
        <w:rPr>
          <w:rFonts w:hint="eastAsia" w:ascii="仿宋_GB2312" w:hAnsi="仿宋_GB2312" w:eastAsia="仿宋_GB2312" w:cs="仿宋_GB2312"/>
          <w:color w:val="auto"/>
          <w:kern w:val="0"/>
          <w:sz w:val="32"/>
          <w:szCs w:val="32"/>
          <w:lang w:bidi="ar"/>
        </w:rPr>
        <w:t>》《安徽省建设工程造价管理条例》（2022修正）《建筑过程施工发包与承包计价管理办法》</w:t>
      </w:r>
      <w:r>
        <w:rPr>
          <w:rFonts w:hint="eastAsia" w:ascii="仿宋_GB2312" w:eastAsia="仿宋_GB2312"/>
          <w:color w:val="auto"/>
          <w:sz w:val="32"/>
          <w:szCs w:val="32"/>
          <w:shd w:val="clear" w:color="auto" w:fill="FFFFFF"/>
        </w:rPr>
        <w:t>《住房和城乡建设部关于修改〈工程造价咨询企业管理办法〉〈注册造价工程师管理办法〉的决定》</w:t>
      </w:r>
    </w:p>
    <w:p>
      <w:pPr>
        <w:widowControl/>
        <w:spacing w:line="576" w:lineRule="exact"/>
        <w:ind w:firstLine="640" w:firstLineChars="200"/>
        <w:jc w:val="left"/>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2.</w:t>
      </w:r>
      <w:r>
        <w:rPr>
          <w:rFonts w:hint="eastAsia" w:ascii="仿宋_GB2312" w:hAnsi="仿宋_GB2312" w:eastAsia="仿宋_GB2312" w:cs="仿宋_GB2312"/>
          <w:color w:val="000000"/>
          <w:kern w:val="0"/>
          <w:sz w:val="32"/>
          <w:szCs w:val="32"/>
          <w:lang w:bidi="ar"/>
        </w:rPr>
        <w:t>现行的计价依据、标准规范及文件</w:t>
      </w:r>
    </w:p>
    <w:p>
      <w:pPr>
        <w:widowControl/>
        <w:spacing w:line="576" w:lineRule="exact"/>
        <w:ind w:firstLine="640" w:firstLineChars="200"/>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000000"/>
          <w:kern w:val="0"/>
          <w:sz w:val="32"/>
          <w:szCs w:val="32"/>
          <w:lang w:bidi="ar"/>
        </w:rPr>
        <w:t>2018版安徽省建设工程计价依据，《建设工程工程量清单计价规范》（GB 50500-2013）《房屋建筑与装饰工程工程量计算规范》（GB50854-2013）《建设工程造价咨询规范》（GB/T 51095-2015）《建设工程造价鉴定规范》（GB/T 51262-2017）《建设工程项目管理规范》（GB/T 50326-2017）《建设工程造价咨询档案立卷标准》（DB34/T 1948-2013），《混凝土结构施</w:t>
      </w:r>
      <w:r>
        <w:rPr>
          <w:rFonts w:hint="eastAsia" w:ascii="仿宋_GB2312" w:hAnsi="仿宋_GB2312" w:eastAsia="仿宋_GB2312" w:cs="仿宋_GB2312"/>
          <w:color w:val="auto"/>
          <w:kern w:val="0"/>
          <w:sz w:val="32"/>
          <w:szCs w:val="32"/>
          <w:lang w:bidi="ar"/>
        </w:rPr>
        <w:t>工图平面整体表示方法制图规则和构造详图》（22G101-1、22G101-2、22G101-3），《最高人民法院关于审理建设工程施工合同纠纷案件适用法律问题的解释（一）》《安徽省工程造价咨询业信用信息管理办法（2022）》《安徽省工程造价咨询业信用综合评价标准》《安徽省建设工程造价咨询招标文件示范文本（2023年版）》等。</w:t>
      </w:r>
    </w:p>
    <w:p>
      <w:pPr>
        <w:widowControl/>
        <w:spacing w:line="576" w:lineRule="exact"/>
        <w:ind w:firstLine="640" w:firstLineChars="200"/>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3.职业操守及行业自律办法</w:t>
      </w:r>
    </w:p>
    <w:p>
      <w:pPr>
        <w:widowControl/>
        <w:spacing w:line="576" w:lineRule="exact"/>
        <w:ind w:firstLine="640" w:firstLineChars="200"/>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《造价工程师职业道德行为准则》《安徽省建设工程造价咨询行业自律管理暂行办法》等。</w:t>
      </w:r>
    </w:p>
    <w:p>
      <w:pPr>
        <w:widowControl/>
        <w:spacing w:line="576" w:lineRule="exact"/>
        <w:ind w:firstLine="640" w:firstLineChars="200"/>
        <w:jc w:val="left"/>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4.其他</w:t>
      </w:r>
    </w:p>
    <w:p>
      <w:pPr>
        <w:widowControl/>
        <w:spacing w:line="576" w:lineRule="exact"/>
        <w:ind w:firstLine="640" w:firstLineChars="200"/>
        <w:jc w:val="left"/>
        <w:rPr>
          <w:sz w:val="32"/>
          <w:szCs w:val="32"/>
        </w:rPr>
      </w:pPr>
      <w:r>
        <w:rPr>
          <w:rFonts w:ascii="仿宋_GB2312" w:hAnsi="仿宋_GB2312" w:eastAsia="仿宋_GB2312" w:cs="仿宋_GB2312"/>
          <w:color w:val="000000"/>
          <w:kern w:val="0"/>
          <w:sz w:val="32"/>
          <w:szCs w:val="32"/>
          <w:lang w:bidi="ar"/>
        </w:rPr>
        <w:t>《全国一级造价工程师执业资格考试培训教材》（中国计划出版社）《安徽省二级造价工程师执业资格考试教材》(中国建材工业出版社)</w:t>
      </w:r>
      <w:r>
        <w:rPr>
          <w:rFonts w:hint="eastAsia" w:ascii="仿宋_GB2312" w:hAnsi="仿宋_GB2312" w:eastAsia="仿宋_GB2312" w:cs="仿宋_GB2312"/>
          <w:color w:val="000000"/>
          <w:kern w:val="0"/>
          <w:sz w:val="32"/>
          <w:szCs w:val="32"/>
          <w:lang w:bidi="ar"/>
        </w:rPr>
        <w:t>等。</w:t>
      </w:r>
    </w:p>
    <w:p>
      <w:pPr>
        <w:widowControl/>
        <w:spacing w:line="576" w:lineRule="exact"/>
        <w:ind w:firstLine="640" w:firstLineChars="200"/>
        <w:jc w:val="left"/>
        <w:rPr>
          <w:sz w:val="32"/>
          <w:szCs w:val="32"/>
        </w:rPr>
      </w:pPr>
      <w:r>
        <w:rPr>
          <w:rFonts w:hint="eastAsia" w:ascii="黑体" w:hAnsi="宋体" w:eastAsia="黑体" w:cs="黑体"/>
          <w:color w:val="000000"/>
          <w:kern w:val="0"/>
          <w:sz w:val="32"/>
          <w:szCs w:val="32"/>
          <w:lang w:bidi="ar"/>
        </w:rPr>
        <w:t xml:space="preserve">三、赛项安排 </w:t>
      </w:r>
    </w:p>
    <w:p>
      <w:pPr>
        <w:widowControl/>
        <w:spacing w:line="576" w:lineRule="exact"/>
        <w:ind w:firstLine="640" w:firstLineChars="200"/>
        <w:jc w:val="left"/>
        <w:rPr>
          <w:rFonts w:hint="eastAsia" w:ascii="楷体" w:hAnsi="楷体" w:eastAsia="楷体" w:cs="仿宋_GB2312"/>
          <w:color w:val="000000"/>
          <w:kern w:val="0"/>
          <w:sz w:val="32"/>
          <w:szCs w:val="32"/>
          <w:lang w:bidi="ar"/>
        </w:rPr>
      </w:pPr>
      <w:r>
        <w:rPr>
          <w:rFonts w:hint="eastAsia" w:ascii="楷体" w:hAnsi="楷体" w:eastAsia="楷体" w:cs="仿宋_GB2312"/>
          <w:color w:val="000000"/>
          <w:kern w:val="0"/>
          <w:sz w:val="32"/>
          <w:szCs w:val="32"/>
          <w:lang w:bidi="ar"/>
        </w:rPr>
        <w:t>（一）报名</w:t>
      </w:r>
    </w:p>
    <w:p>
      <w:pPr>
        <w:widowControl/>
        <w:spacing w:line="576" w:lineRule="exact"/>
        <w:ind w:firstLine="640" w:firstLineChars="200"/>
        <w:jc w:val="left"/>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1.</w:t>
      </w:r>
      <w:r>
        <w:rPr>
          <w:rFonts w:hint="eastAsia" w:ascii="仿宋_GB2312" w:hAnsi="仿宋_GB2312" w:eastAsia="仿宋_GB2312" w:cs="仿宋_GB2312"/>
          <w:color w:val="000000"/>
          <w:kern w:val="0"/>
          <w:sz w:val="32"/>
          <w:szCs w:val="32"/>
          <w:lang w:bidi="ar"/>
        </w:rPr>
        <w:t>报名对象：全省工程造价行业从业人员</w:t>
      </w:r>
      <w:r>
        <w:rPr>
          <w:rFonts w:hint="eastAsia" w:ascii="仿宋_GB2312" w:hAnsi="仿宋_GB2312" w:eastAsia="仿宋_GB2312" w:cs="仿宋_GB2312"/>
          <w:color w:val="000000"/>
          <w:kern w:val="0"/>
          <w:sz w:val="32"/>
          <w:szCs w:val="32"/>
          <w:lang w:val="en-US" w:eastAsia="zh-CN" w:bidi="ar"/>
        </w:rPr>
        <w:t>可自愿报名</w:t>
      </w:r>
      <w:r>
        <w:rPr>
          <w:rFonts w:hint="eastAsia" w:ascii="仿宋_GB2312" w:hAnsi="仿宋_GB2312" w:eastAsia="仿宋_GB2312" w:cs="仿宋_GB2312"/>
          <w:color w:val="000000"/>
          <w:kern w:val="0"/>
          <w:sz w:val="32"/>
          <w:szCs w:val="32"/>
          <w:lang w:bidi="ar"/>
        </w:rPr>
        <w:t>；</w:t>
      </w:r>
    </w:p>
    <w:p>
      <w:pPr>
        <w:widowControl/>
        <w:spacing w:line="576"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2.报名时间：</w:t>
      </w:r>
      <w:r>
        <w:rPr>
          <w:rFonts w:ascii="仿宋_GB2312" w:hAnsi="仿宋_GB2312" w:eastAsia="仿宋_GB2312" w:cs="仿宋_GB2312"/>
          <w:color w:val="000000"/>
          <w:kern w:val="0"/>
          <w:sz w:val="32"/>
          <w:szCs w:val="32"/>
          <w:lang w:bidi="ar"/>
        </w:rPr>
        <w:t>在指定时间段</w:t>
      </w:r>
      <w:r>
        <w:rPr>
          <w:rFonts w:hint="eastAsia" w:ascii="仿宋_GB2312" w:hAnsi="仿宋_GB2312" w:eastAsia="仿宋_GB2312" w:cs="仿宋_GB2312"/>
          <w:color w:val="000000"/>
          <w:kern w:val="0"/>
          <w:sz w:val="32"/>
          <w:szCs w:val="32"/>
          <w:lang w:val="en-US" w:eastAsia="zh-CN" w:bidi="ar"/>
        </w:rPr>
        <w:t>登录竞赛系统</w:t>
      </w:r>
      <w:r>
        <w:rPr>
          <w:rFonts w:hint="eastAsia" w:ascii="仿宋_GB2312" w:hAnsi="仿宋_GB2312" w:eastAsia="仿宋_GB2312" w:cs="仿宋_GB2312"/>
          <w:color w:val="000000"/>
          <w:kern w:val="0"/>
          <w:sz w:val="32"/>
          <w:szCs w:val="32"/>
          <w:lang w:bidi="ar"/>
        </w:rPr>
        <w:t>报名。</w:t>
      </w:r>
    </w:p>
    <w:p>
      <w:pPr>
        <w:widowControl/>
        <w:spacing w:line="576" w:lineRule="exact"/>
        <w:ind w:firstLine="640" w:firstLineChars="200"/>
        <w:jc w:val="left"/>
        <w:rPr>
          <w:sz w:val="32"/>
          <w:szCs w:val="32"/>
        </w:rPr>
      </w:pPr>
      <w:r>
        <w:rPr>
          <w:rFonts w:ascii="楷体_GB2312" w:hAnsi="楷体_GB2312" w:eastAsia="楷体_GB2312" w:cs="楷体_GB2312"/>
          <w:color w:val="000000"/>
          <w:kern w:val="0"/>
          <w:sz w:val="32"/>
          <w:szCs w:val="32"/>
          <w:lang w:bidi="ar"/>
        </w:rPr>
        <w:t xml:space="preserve">（二）初赛 </w:t>
      </w:r>
    </w:p>
    <w:p>
      <w:pPr>
        <w:widowControl/>
        <w:spacing w:line="576"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1.参赛对象：</w:t>
      </w:r>
      <w:r>
        <w:rPr>
          <w:rFonts w:hint="eastAsia" w:ascii="仿宋_GB2312" w:hAnsi="仿宋_GB2312" w:eastAsia="仿宋_GB2312" w:cs="仿宋_GB2312"/>
          <w:color w:val="000000"/>
          <w:kern w:val="0"/>
          <w:sz w:val="32"/>
          <w:szCs w:val="32"/>
          <w:lang w:val="en-US" w:eastAsia="zh-CN" w:bidi="ar"/>
        </w:rPr>
        <w:t>在系统</w:t>
      </w:r>
      <w:r>
        <w:rPr>
          <w:rFonts w:hint="eastAsia" w:ascii="仿宋_GB2312" w:hAnsi="仿宋_GB2312" w:eastAsia="仿宋_GB2312" w:cs="仿宋_GB2312"/>
          <w:color w:val="000000"/>
          <w:kern w:val="0"/>
          <w:sz w:val="32"/>
          <w:szCs w:val="32"/>
          <w:lang w:bidi="ar"/>
        </w:rPr>
        <w:t>报名参赛的人员；</w:t>
      </w:r>
    </w:p>
    <w:p>
      <w:pPr>
        <w:widowControl/>
        <w:spacing w:line="576"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w:t>
      </w:r>
      <w:r>
        <w:rPr>
          <w:rFonts w:ascii="仿宋_GB2312" w:hAnsi="仿宋_GB2312" w:eastAsia="仿宋_GB2312" w:cs="仿宋_GB2312"/>
          <w:color w:val="000000"/>
          <w:kern w:val="0"/>
          <w:sz w:val="32"/>
          <w:szCs w:val="32"/>
          <w:lang w:bidi="ar"/>
        </w:rPr>
        <w:t>竞赛方式</w:t>
      </w:r>
      <w:r>
        <w:rPr>
          <w:rFonts w:hint="eastAsia" w:ascii="仿宋_GB2312" w:hAnsi="仿宋_GB2312" w:eastAsia="仿宋_GB2312" w:cs="仿宋_GB2312"/>
          <w:color w:val="000000"/>
          <w:kern w:val="0"/>
          <w:sz w:val="32"/>
          <w:szCs w:val="32"/>
          <w:lang w:bidi="ar"/>
        </w:rPr>
        <w:t>：由各市自行组织实施。</w:t>
      </w:r>
    </w:p>
    <w:p>
      <w:pPr>
        <w:widowControl/>
        <w:spacing w:line="576" w:lineRule="exact"/>
        <w:ind w:firstLine="640" w:firstLineChars="200"/>
        <w:jc w:val="left"/>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（三）</w:t>
      </w:r>
      <w:r>
        <w:rPr>
          <w:rFonts w:ascii="楷体_GB2312" w:hAnsi="楷体_GB2312" w:eastAsia="楷体_GB2312" w:cs="楷体_GB2312"/>
          <w:color w:val="000000"/>
          <w:kern w:val="0"/>
          <w:sz w:val="32"/>
          <w:szCs w:val="32"/>
          <w:lang w:bidi="ar"/>
        </w:rPr>
        <w:t>决赛</w:t>
      </w:r>
    </w:p>
    <w:p>
      <w:pPr>
        <w:widowControl/>
        <w:spacing w:line="576"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1.参赛对象：由各市按照要求组织参赛队参加；</w:t>
      </w:r>
    </w:p>
    <w:p>
      <w:pPr>
        <w:widowControl/>
        <w:spacing w:line="576"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2.竞赛具体安排：</w:t>
      </w:r>
    </w:p>
    <w:tbl>
      <w:tblPr>
        <w:tblStyle w:val="6"/>
        <w:tblpPr w:leftFromText="180" w:rightFromText="180" w:vertAnchor="text" w:horzAnchor="page" w:tblpXSpec="center" w:tblpY="166"/>
        <w:tblOverlap w:val="never"/>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63"/>
        <w:gridCol w:w="4369"/>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00" w:type="dxa"/>
            <w:vAlign w:val="center"/>
          </w:tcPr>
          <w:p>
            <w:pPr>
              <w:widowControl/>
              <w:spacing w:line="320" w:lineRule="exact"/>
              <w:jc w:val="center"/>
              <w:rPr>
                <w:rFonts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t>场次</w:t>
            </w:r>
          </w:p>
        </w:tc>
        <w:tc>
          <w:tcPr>
            <w:tcW w:w="2363" w:type="dxa"/>
            <w:vAlign w:val="center"/>
          </w:tcPr>
          <w:p>
            <w:pPr>
              <w:widowControl/>
              <w:spacing w:line="320" w:lineRule="exact"/>
              <w:jc w:val="center"/>
              <w:rPr>
                <w:rFonts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t>比赛内容</w:t>
            </w:r>
          </w:p>
        </w:tc>
        <w:tc>
          <w:tcPr>
            <w:tcW w:w="4369" w:type="dxa"/>
            <w:vAlign w:val="center"/>
          </w:tcPr>
          <w:p>
            <w:pPr>
              <w:widowControl/>
              <w:spacing w:line="320" w:lineRule="exact"/>
              <w:jc w:val="center"/>
              <w:rPr>
                <w:rFonts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t>比赛形式</w:t>
            </w:r>
          </w:p>
        </w:tc>
        <w:tc>
          <w:tcPr>
            <w:tcW w:w="1500" w:type="dxa"/>
            <w:vAlign w:val="center"/>
          </w:tcPr>
          <w:p>
            <w:pPr>
              <w:widowControl/>
              <w:spacing w:line="320" w:lineRule="exact"/>
              <w:jc w:val="center"/>
              <w:rPr>
                <w:rFonts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t>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w:t>
            </w:r>
          </w:p>
        </w:tc>
        <w:tc>
          <w:tcPr>
            <w:tcW w:w="2363"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实际技能操作竞赛</w:t>
            </w:r>
          </w:p>
        </w:tc>
        <w:tc>
          <w:tcPr>
            <w:tcW w:w="4369"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自带工具（电脑、手机等）自行安装软件，现场作答。</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3 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2</w:t>
            </w:r>
          </w:p>
        </w:tc>
        <w:tc>
          <w:tcPr>
            <w:tcW w:w="2363"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理论知识竞答</w:t>
            </w:r>
          </w:p>
        </w:tc>
        <w:tc>
          <w:tcPr>
            <w:tcW w:w="4369"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手机现场竞答。</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exac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3</w:t>
            </w:r>
          </w:p>
        </w:tc>
        <w:tc>
          <w:tcPr>
            <w:tcW w:w="2363"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kern w:val="0"/>
                <w:sz w:val="28"/>
                <w:szCs w:val="28"/>
                <w:lang w:bidi="ar"/>
              </w:rPr>
            </w:pPr>
            <w:r>
              <w:rPr>
                <w:rFonts w:hint="eastAsia" w:ascii="宋体" w:hAnsi="宋体" w:eastAsia="宋体" w:cs="宋体"/>
                <w:sz w:val="28"/>
                <w:szCs w:val="28"/>
              </w:rPr>
              <w:t>现场答辩</w:t>
            </w:r>
          </w:p>
        </w:tc>
        <w:tc>
          <w:tcPr>
            <w:tcW w:w="4369"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前两场比赛积分前10名的选手（土木建筑前7名和安装前3名）参加</w:t>
            </w:r>
            <w:r>
              <w:rPr>
                <w:rFonts w:hint="eastAsia" w:ascii="宋体" w:hAnsi="宋体" w:eastAsia="宋体" w:cs="宋体"/>
                <w:sz w:val="28"/>
                <w:szCs w:val="28"/>
              </w:rPr>
              <w:t>现场答辩</w:t>
            </w:r>
            <w:r>
              <w:rPr>
                <w:rFonts w:hint="eastAsia" w:ascii="宋体" w:hAnsi="宋体" w:eastAsia="宋体" w:cs="宋体"/>
                <w:color w:val="000000"/>
                <w:kern w:val="0"/>
                <w:sz w:val="28"/>
                <w:szCs w:val="28"/>
                <w:lang w:bidi="ar"/>
              </w:rPr>
              <w:t>。</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每人10分钟</w:t>
            </w:r>
          </w:p>
        </w:tc>
      </w:tr>
    </w:tbl>
    <w:p>
      <w:pPr>
        <w:widowControl/>
        <w:spacing w:line="576" w:lineRule="exact"/>
        <w:ind w:firstLine="640" w:firstLineChars="200"/>
        <w:jc w:val="left"/>
        <w:rPr>
          <w:rFonts w:ascii="仿宋_GB2312" w:hAnsi="仿宋" w:eastAsia="仿宋_GB2312" w:cs="仿宋"/>
          <w:color w:val="000000"/>
          <w:kern w:val="0"/>
          <w:sz w:val="32"/>
          <w:szCs w:val="32"/>
          <w:lang w:bidi="ar"/>
        </w:rPr>
      </w:pPr>
      <w:r>
        <w:rPr>
          <w:rFonts w:hint="eastAsia" w:ascii="仿宋_GB2312" w:hAnsi="仿宋" w:eastAsia="仿宋_GB2312" w:cs="仿宋"/>
          <w:color w:val="000000"/>
          <w:kern w:val="0"/>
          <w:sz w:val="32"/>
          <w:szCs w:val="32"/>
          <w:lang w:bidi="ar"/>
        </w:rPr>
        <w:t>3.竞赛要求</w:t>
      </w:r>
    </w:p>
    <w:p>
      <w:pPr>
        <w:widowControl/>
        <w:spacing w:line="576" w:lineRule="exact"/>
        <w:ind w:firstLine="640" w:firstLineChars="200"/>
        <w:jc w:val="left"/>
        <w:rPr>
          <w:rFonts w:ascii="仿宋_GB2312" w:hAnsi="仿宋" w:eastAsia="仿宋_GB2312" w:cs="仿宋"/>
          <w:color w:val="000000"/>
          <w:kern w:val="0"/>
          <w:sz w:val="32"/>
          <w:szCs w:val="32"/>
          <w:lang w:bidi="ar"/>
        </w:rPr>
      </w:pPr>
      <w:r>
        <w:rPr>
          <w:rFonts w:hint="eastAsia" w:ascii="仿宋_GB2312" w:hAnsi="仿宋" w:eastAsia="仿宋_GB2312" w:cs="仿宋"/>
          <w:color w:val="000000"/>
          <w:kern w:val="0"/>
          <w:sz w:val="32"/>
          <w:szCs w:val="32"/>
          <w:lang w:bidi="ar"/>
        </w:rPr>
        <w:t>（1）实际技能操作竞赛，参赛选手需自带笔记本电脑，自行选择相关造价软件答题，并按要求提交答案；理论知识竞答，参赛选手只需使用手机登陆答题系统进行答题。</w:t>
      </w:r>
    </w:p>
    <w:p>
      <w:pPr>
        <w:widowControl/>
        <w:spacing w:line="576" w:lineRule="exact"/>
        <w:ind w:firstLine="640" w:firstLineChars="200"/>
        <w:jc w:val="left"/>
        <w:rPr>
          <w:rFonts w:ascii="仿宋_GB2312" w:hAnsi="仿宋" w:eastAsia="仿宋_GB2312" w:cs="仿宋"/>
          <w:color w:val="000000"/>
          <w:kern w:val="0"/>
          <w:sz w:val="32"/>
          <w:szCs w:val="32"/>
          <w:lang w:bidi="ar"/>
        </w:rPr>
      </w:pPr>
      <w:r>
        <w:rPr>
          <w:rFonts w:hint="eastAsia" w:ascii="仿宋_GB2312" w:hAnsi="仿宋" w:eastAsia="仿宋_GB2312" w:cs="仿宋"/>
          <w:color w:val="000000"/>
          <w:kern w:val="0"/>
          <w:sz w:val="32"/>
          <w:szCs w:val="32"/>
          <w:lang w:bidi="ar"/>
        </w:rPr>
        <w:t xml:space="preserve">（2）设备硬件基本要求：自带笔记本电脑，内存不低于4G，支持无线网络，剩余硬盘空间不低于10G；自带手机，支持4G网络，剩余存储空间不低于1G。 </w:t>
      </w:r>
    </w:p>
    <w:p>
      <w:pPr>
        <w:widowControl/>
        <w:spacing w:line="576" w:lineRule="exact"/>
        <w:ind w:firstLine="640" w:firstLineChars="200"/>
        <w:jc w:val="left"/>
        <w:rPr>
          <w:rFonts w:ascii="仿宋_GB2312" w:hAnsi="仿宋" w:eastAsia="仿宋_GB2312" w:cs="仿宋"/>
          <w:color w:val="000000"/>
          <w:kern w:val="0"/>
          <w:sz w:val="32"/>
          <w:szCs w:val="32"/>
          <w:lang w:bidi="ar"/>
        </w:rPr>
      </w:pPr>
      <w:r>
        <w:rPr>
          <w:rFonts w:hint="eastAsia" w:ascii="仿宋_GB2312" w:hAnsi="仿宋" w:eastAsia="仿宋_GB2312" w:cs="仿宋"/>
          <w:color w:val="000000"/>
          <w:kern w:val="0"/>
          <w:sz w:val="32"/>
          <w:szCs w:val="32"/>
          <w:lang w:bidi="ar"/>
        </w:rPr>
        <w:t>（3）设备软件基本要求:电脑自装参赛必备的软件,包括工程量计算软件、计价软件，Auto Cad软件等；手机安装竞赛答题系统。</w:t>
      </w:r>
    </w:p>
    <w:p>
      <w:pPr>
        <w:spacing w:line="576" w:lineRule="exact"/>
        <w:rPr>
          <w:rFonts w:ascii="仿宋_GB2312" w:hAnsi="仿宋" w:eastAsia="仿宋_GB2312" w:cs="仿宋"/>
          <w:sz w:val="32"/>
          <w:szCs w:val="32"/>
        </w:rPr>
      </w:pPr>
      <w:bookmarkStart w:id="0" w:name="_GoBack"/>
    </w:p>
    <w:bookmarkEnd w:id="0"/>
    <w:sectPr>
      <w:footerReference r:id="rId3" w:type="default"/>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1946525"/>
    </w:sdtPr>
    <w:sdtEndPr>
      <w:rPr>
        <w:rFonts w:asciiTheme="minorEastAsia" w:hAnsiTheme="minorEastAsia"/>
        <w:sz w:val="28"/>
        <w:szCs w:val="28"/>
      </w:rPr>
    </w:sdtEndPr>
    <w:sdtContent>
      <w:p>
        <w:pPr>
          <w:pStyle w:val="2"/>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MzY2NDAxOGNjYzQwYmIzNTU5YTM4Zjk0NzFiMmYifQ=="/>
  </w:docVars>
  <w:rsids>
    <w:rsidRoot w:val="153D5A62"/>
    <w:rsid w:val="00064654"/>
    <w:rsid w:val="000B4E93"/>
    <w:rsid w:val="001872C9"/>
    <w:rsid w:val="004177F3"/>
    <w:rsid w:val="0068441A"/>
    <w:rsid w:val="00970650"/>
    <w:rsid w:val="00C2628E"/>
    <w:rsid w:val="00CE4EC9"/>
    <w:rsid w:val="09BC1522"/>
    <w:rsid w:val="0A8C1525"/>
    <w:rsid w:val="0F6C3957"/>
    <w:rsid w:val="153D5A62"/>
    <w:rsid w:val="17326B2F"/>
    <w:rsid w:val="1F276DF8"/>
    <w:rsid w:val="21347EAB"/>
    <w:rsid w:val="21B9672D"/>
    <w:rsid w:val="237F071E"/>
    <w:rsid w:val="2C7546E7"/>
    <w:rsid w:val="35396208"/>
    <w:rsid w:val="36062062"/>
    <w:rsid w:val="3BD8137C"/>
    <w:rsid w:val="3CA41BDB"/>
    <w:rsid w:val="45FA5FBE"/>
    <w:rsid w:val="47797712"/>
    <w:rsid w:val="4DAA3E42"/>
    <w:rsid w:val="507A694A"/>
    <w:rsid w:val="52251C5D"/>
    <w:rsid w:val="5AF81016"/>
    <w:rsid w:val="5B262762"/>
    <w:rsid w:val="5BA50CC9"/>
    <w:rsid w:val="629D0D78"/>
    <w:rsid w:val="6A9F6FF0"/>
    <w:rsid w:val="6C2C33D7"/>
    <w:rsid w:val="6EB72E52"/>
    <w:rsid w:val="6F7C55FF"/>
    <w:rsid w:val="7086441C"/>
    <w:rsid w:val="77046EF6"/>
    <w:rsid w:val="7B2F262A"/>
    <w:rsid w:val="7BC76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rFonts w:asciiTheme="minorHAnsi" w:hAnsiTheme="minorHAnsi" w:eastAsiaTheme="minorEastAsia" w:cstheme="minorBidi"/>
      <w:kern w:val="2"/>
      <w:sz w:val="18"/>
      <w:szCs w:val="18"/>
    </w:rPr>
  </w:style>
  <w:style w:type="character" w:customStyle="1" w:styleId="9">
    <w:name w:val="页脚 Char"/>
    <w:basedOn w:val="7"/>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4</Pages>
  <Words>1276</Words>
  <Characters>1411</Characters>
  <Lines>12</Lines>
  <Paragraphs>3</Paragraphs>
  <TotalTime>6</TotalTime>
  <ScaleCrop>false</ScaleCrop>
  <LinksUpToDate>false</LinksUpToDate>
  <CharactersWithSpaces>1425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2021-07-13T01:01:00Z</dcterms:created>
  <dc:creator>Leon Wong</dc:creator>
  <cp:lastModifiedBy>WPS_1678354845</cp:lastModifiedBy>
  <cp:lastPrinted>2021-07-14T02:51:00Z</cp:lastPrinted>
  <dcterms:modified xsi:type="dcterms:W3CDTF">2023-05-29T06:52:45Z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B961E9CCDA7647E884E3BB5720C74059</vt:lpwstr>
  </property>
</Properties>
</file>